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B0E1653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12223S_210125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02C7C9F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676CF675" w:rsidR="009D2E38" w:rsidRPr="003E5405" w:rsidRDefault="009D2E38" w:rsidP="00C24D42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24D42" w:rsidRPr="00C24D42">
              <w:rPr>
                <w:rFonts w:asciiTheme="majorHAnsi" w:hAnsiTheme="majorHAnsi" w:cstheme="majorHAnsi"/>
                <w:b/>
                <w:bCs/>
              </w:rPr>
              <w:t>12223P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C24D42" w:rsidRPr="00C24D42">
              <w:rPr>
                <w:rFonts w:asciiTheme="majorHAnsi" w:hAnsiTheme="majorHAnsi" w:cstheme="majorHAnsi"/>
                <w:b/>
                <w:bCs/>
              </w:rPr>
              <w:t>Harju maakond</w:t>
            </w:r>
            <w:r w:rsidR="00C24D42">
              <w:rPr>
                <w:rFonts w:asciiTheme="majorHAnsi" w:hAnsiTheme="majorHAnsi" w:cstheme="majorHAnsi"/>
                <w:b/>
                <w:bCs/>
              </w:rPr>
              <w:t>,</w:t>
            </w:r>
            <w:r w:rsidR="00C24D42" w:rsidRPr="00C24D42">
              <w:rPr>
                <w:rFonts w:asciiTheme="majorHAnsi" w:hAnsiTheme="majorHAnsi" w:cstheme="majorHAnsi"/>
                <w:b/>
                <w:bCs/>
              </w:rPr>
              <w:t xml:space="preserve"> Harku vald</w:t>
            </w:r>
            <w:r w:rsidR="00C24D42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C24D42" w:rsidRPr="00C24D42">
              <w:rPr>
                <w:rFonts w:asciiTheme="majorHAnsi" w:hAnsiTheme="majorHAnsi" w:cstheme="majorHAnsi"/>
                <w:b/>
                <w:bCs/>
              </w:rPr>
              <w:t>Harku aleviku Telia sidevõrk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897B610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C24D42" w:rsidRPr="00C24D42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E3644C1" w:rsidR="009D2E38" w:rsidRPr="003E5405" w:rsidRDefault="00C24D42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C24D42">
              <w:rPr>
                <w:rFonts w:ascii="Calibri Light" w:hAnsi="Calibri Light" w:cs="Calibri Light"/>
                <w:b/>
                <w:bCs/>
              </w:rPr>
              <w:t>17.01.2025 nr 7.1-2/25/18830-4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C24D42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C24D42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11401 Laagri-Harku tee L1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F8742" w14:textId="4FDDEC31" w:rsidR="00C24D42" w:rsidRDefault="00C24D42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 kuni 1-5</w:t>
            </w:r>
          </w:p>
          <w:p w14:paraId="49C028ED" w14:textId="12F89096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07242320" w14:textId="654DE95C" w:rsidR="005961D0" w:rsidRPr="003E5405" w:rsidRDefault="005961D0" w:rsidP="00C24D42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19814:001:0224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Harku vald, Harku alevik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KV11240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5258250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010ABCD6" w:rsidR="00C31118" w:rsidRPr="002248DB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="00C24D42">
              <w:rPr>
                <w:rFonts w:asciiTheme="majorHAnsi" w:hAnsiTheme="majorHAnsi" w:cstheme="majorHAnsi"/>
              </w:rPr>
              <w:t xml:space="preserve"> kuni POS 5: </w:t>
            </w:r>
            <w:proofErr w:type="spellStart"/>
            <w:r w:rsidR="00C24D42" w:rsidRPr="00C24D42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  <w:r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644540</w:t>
            </w:r>
          </w:p>
          <w:p w14:paraId="761CBE9A" w14:textId="7E8C466F" w:rsidR="00C24D42" w:rsidRPr="002248DB" w:rsidRDefault="00C31118" w:rsidP="00C24D42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C24D42">
              <w:t xml:space="preserve"> </w:t>
            </w:r>
            <w:hyperlink r:id="rId6" w:history="1">
              <w:r w:rsidR="00C24D42" w:rsidRPr="0076264E">
                <w:rPr>
                  <w:rStyle w:val="Hyperlink"/>
                  <w:rFonts w:asciiTheme="majorHAnsi" w:hAnsiTheme="majorHAnsi" w:cstheme="majorHAnsi"/>
                </w:rPr>
                <w:t>https://pari.kataster.ee/magic-link/ed52bd1d-c51e-47e8-ab86-ae528b32062e</w:t>
              </w:r>
            </w:hyperlink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C24D42"/>
    <w:sectPr w:rsidR="000E2C83" w:rsidSect="00C24D42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DADB" w14:textId="77777777" w:rsidR="007C778D" w:rsidRDefault="007C778D">
      <w:pPr>
        <w:spacing w:after="0"/>
      </w:pPr>
      <w:r>
        <w:separator/>
      </w:r>
    </w:p>
  </w:endnote>
  <w:endnote w:type="continuationSeparator" w:id="0">
    <w:p w14:paraId="5E45E335" w14:textId="77777777" w:rsidR="007C778D" w:rsidRDefault="007C7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3521" w14:textId="77777777" w:rsidR="007C778D" w:rsidRDefault="007C778D">
      <w:pPr>
        <w:spacing w:after="0"/>
      </w:pPr>
      <w:r>
        <w:separator/>
      </w:r>
    </w:p>
  </w:footnote>
  <w:footnote w:type="continuationSeparator" w:id="0">
    <w:p w14:paraId="2B2F1C13" w14:textId="77777777" w:rsidR="007C778D" w:rsidRDefault="007C7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7C778D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24D42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C24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d52bd1d-c51e-47e8-ab86-ae528b32062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2025-01-21T13:42:00Z</dcterms:modified>
</cp:coreProperties>
</file>